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shd w:val="clear" w:color="auto" w:fill="ffffff"/>
        <w:spacing w:before="0" w:after="0" w:line="276" w:lineRule="auto"/>
        <w:jc w:val="right"/>
        <w:rPr>
          <w:rFonts w:ascii="PT Astra Serif" w:hAnsi="PT Astra Serif" w:eastAsia="Times New Roman" w:cs="Times New Roman"/>
          <w:sz w:val="28"/>
          <w:szCs w:val="28"/>
          <w:lang w:eastAsia="ru-RU"/>
        </w:rPr>
      </w:pPr>
      <w:r>
        <w:rPr>
          <w:rFonts w:ascii="PT Astra Serif" w:hAnsi="PT Astra Serif" w:eastAsia="Times New Roman" w:cs="Times New Roman"/>
          <w:b/>
          <w:sz w:val="28"/>
          <w:szCs w:val="28"/>
          <w:lang w:eastAsia="ru-RU"/>
        </w:rPr>
        <w:t xml:space="preserve">Ждыханова Гузэллия Абдрашитовна</w:t>
      </w:r>
      <w:r>
        <w:rPr>
          <w:rFonts w:ascii="PT Astra Serif" w:hAnsi="PT Astra Serif" w:eastAsia="Times New Roman" w:cs="Times New Roman"/>
          <w:sz w:val="28"/>
          <w:szCs w:val="28"/>
          <w:lang w:eastAsia="ru-RU"/>
        </w:rPr>
        <w:t xml:space="preserve">,</w:t>
      </w:r>
    </w:p>
    <w:p>
      <w:pPr>
        <w:pStyle w:val="Normal"/>
        <w:shd w:val="clear" w:color="auto" w:fill="ffffff"/>
        <w:spacing w:before="0" w:after="0" w:line="276" w:lineRule="auto"/>
        <w:jc w:val="right"/>
        <w:rPr>
          <w:rFonts w:ascii="PT Astra Serif" w:hAnsi="PT Astra Serif" w:eastAsia="Times New Roman" w:cs="Times New Roman"/>
          <w:sz w:val="28"/>
          <w:szCs w:val="28"/>
          <w:lang w:eastAsia="ru-RU"/>
        </w:rPr>
      </w:pPr>
      <w:r>
        <w:rPr>
          <w:rFonts w:ascii="PT Astra Serif" w:hAnsi="PT Astra Serif" w:eastAsia="Times New Roman" w:cs="Times New Roman"/>
          <w:sz w:val="28"/>
          <w:szCs w:val="28"/>
          <w:lang w:eastAsia="ru-RU"/>
        </w:rPr>
        <w:t xml:space="preserve">заместитель директора департамента- </w:t>
      </w:r>
    </w:p>
    <w:p>
      <w:pPr>
        <w:pStyle w:val="Normal"/>
        <w:shd w:val="clear" w:color="auto" w:fill="ffffff"/>
        <w:spacing w:before="0" w:after="0" w:line="276" w:lineRule="auto"/>
        <w:jc w:val="right"/>
        <w:rPr>
          <w:rFonts w:ascii="PT Astra Serif" w:hAnsi="PT Astra Serif" w:eastAsia="Times New Roman" w:cs="Times New Roman"/>
          <w:sz w:val="28"/>
          <w:szCs w:val="28"/>
          <w:lang w:eastAsia="ru-RU"/>
        </w:rPr>
      </w:pPr>
      <w:r>
        <w:rPr>
          <w:rFonts w:ascii="PT Astra Serif" w:hAnsi="PT Astra Serif" w:eastAsia="Times New Roman" w:cs="Times New Roman"/>
          <w:sz w:val="28"/>
          <w:szCs w:val="28"/>
          <w:lang w:eastAsia="ru-RU"/>
        </w:rPr>
        <w:t xml:space="preserve">начальник отдела архивов и контрольной (надзорной) деятельности</w:t>
      </w:r>
    </w:p>
    <w:p>
      <w:pPr>
        <w:pStyle w:val="Normal"/>
        <w:shd w:val="clear" w:color="auto" w:fill="ffffff"/>
        <w:spacing w:before="0" w:after="0" w:line="276" w:lineRule="auto"/>
        <w:jc w:val="right"/>
        <w:rPr>
          <w:rFonts w:ascii="PT Astra Serif" w:hAnsi="PT Astra Serif" w:eastAsia="Times New Roman" w:cs="Times New Roman"/>
          <w:sz w:val="28"/>
          <w:szCs w:val="28"/>
          <w:lang w:eastAsia="ru-RU"/>
        </w:rPr>
      </w:pPr>
      <w:r>
        <w:rPr>
          <w:rFonts w:ascii="PT Astra Serif" w:hAnsi="PT Astra Serif" w:eastAsia="Times New Roman" w:cs="Times New Roman"/>
          <w:sz w:val="28"/>
          <w:szCs w:val="28"/>
          <w:lang w:eastAsia="ru-RU"/>
        </w:rPr>
        <w:t xml:space="preserve"> </w:t>
      </w:r>
      <w:r>
        <w:rPr>
          <w:rFonts w:ascii="PT Astra Serif" w:hAnsi="PT Astra Serif" w:eastAsia="Times New Roman" w:cs="Times New Roman"/>
          <w:sz w:val="28"/>
          <w:szCs w:val="28"/>
          <w:lang w:eastAsia="ru-RU"/>
        </w:rPr>
        <w:t xml:space="preserve">Министерства искусства и культурной политики</w:t>
      </w:r>
    </w:p>
    <w:p>
      <w:pPr>
        <w:pStyle w:val="Normal"/>
        <w:shd w:val="clear" w:color="auto" w:fill="ffffff"/>
        <w:spacing w:before="0" w:after="0" w:line="276" w:lineRule="auto"/>
        <w:jc w:val="right"/>
        <w:rPr>
          <w:rFonts w:ascii="PT Astra Serif" w:hAnsi="PT Astra Serif" w:eastAsia="Times New Roman" w:cs="Times New Roman"/>
          <w:sz w:val="28"/>
          <w:szCs w:val="28"/>
          <w:lang w:eastAsia="ru-RU"/>
        </w:rPr>
      </w:pPr>
      <w:r>
        <w:rPr>
          <w:rFonts w:ascii="PT Astra Serif" w:hAnsi="PT Astra Serif" w:eastAsia="Times New Roman" w:cs="Times New Roman"/>
          <w:sz w:val="28"/>
          <w:szCs w:val="28"/>
          <w:lang w:eastAsia="ru-RU"/>
        </w:rPr>
        <w:t xml:space="preserve"> </w:t>
      </w:r>
      <w:r>
        <w:rPr>
          <w:rFonts w:ascii="PT Astra Serif" w:hAnsi="PT Astra Serif" w:eastAsia="Times New Roman" w:cs="Times New Roman"/>
          <w:sz w:val="28"/>
          <w:szCs w:val="28"/>
          <w:lang w:eastAsia="ru-RU"/>
        </w:rPr>
        <w:t xml:space="preserve">Ульяновской области</w:t>
      </w:r>
    </w:p>
    <w:p>
      <w:pPr>
        <w:pStyle w:val="Normal"/>
        <w:spacing w:line="276" w:lineRule="auto"/>
        <w:jc w:val="both"/>
        <w:rPr>
          <w:rFonts w:ascii="PT Astra Serif" w:hAnsi="PT Astra Serif" w:cs="Times New Roman"/>
          <w:sz w:val="28"/>
          <w:szCs w:val="28"/>
        </w:rPr>
      </w:pPr>
      <w:r>
        <w:rPr>
          <w:rFonts w:ascii="PT Astra Serif" w:hAnsi="PT Astra Serif" w:cs="Times New Roman"/>
          <w:sz w:val="28"/>
          <w:szCs w:val="28"/>
        </w:rPr>
      </w:r>
    </w:p>
    <w:p>
      <w:pPr>
        <w:pStyle w:val="Heading2"/>
        <w:spacing w:line="276" w:lineRule="auto"/>
        <w:ind w:firstLine="708"/>
        <w:jc w:val="both"/>
        <w:rPr>
          <w:rFonts w:ascii="PT Astra Serif" w:hAnsi="PT Astra Serif" w:cs="Times New Roman"/>
          <w:b/>
          <w:color w:val="auto"/>
          <w:sz w:val="28"/>
          <w:szCs w:val="28"/>
        </w:rPr>
      </w:pPr>
      <w:r>
        <w:rPr>
          <w:rFonts w:ascii="PT Astra Serif" w:hAnsi="PT Astra Serif" w:cs="Times New Roman"/>
          <w:b/>
          <w:color w:val="auto"/>
          <w:sz w:val="28"/>
          <w:szCs w:val="28"/>
        </w:rPr>
        <w:t xml:space="preserve">Анализ и перспективы комплектования архивов Приволжского федерального округа документами личного происхождения</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Уважаемые коллеги, позвольте представить итоги проведённого анализа комплектования архивов Приволжского федерального округа документами личного происхождения.</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 </w:t>
      </w:r>
      <w:r>
        <w:rPr>
          <w:rFonts w:ascii="PT Astra Serif" w:hAnsi="PT Astra Serif" w:cs="Times New Roman"/>
          <w:sz w:val="28"/>
          <w:szCs w:val="28"/>
        </w:rPr>
        <w:t xml:space="preserve">Анализ работы архивных учреждений Приволжского федерального округа основан на представленных органами управления архивным делом сведениям по 31 государственным и 527 муниципальным архивам.</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Указанное направление деятельности было проанализировано на основе анкетирования по следующим показателям: количественные характеристики фондов личного происхождения и коллекций личного происхождения, планы приёма документов, наличие предметов музейного характера в составе фондов личного происхождения, оцифровка документов и вопросы, требующие дополнительной методической проработки и др.</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В государственных и муниципальных архивах ПФО хранится 7979 фондов личного происхождения (826648 единиц хранения), 732 коллекции документов личного происхождения (90121 единиц хранения), 230 фондов личного происхождения отнесены к дореволюционному периоду; 8931 ед.хр. отнесены к ОЦД, 28 ед.хр. - к уникальным документам (региональные реестры).</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Указанное направление деятельности было проанализировано на основе анкетирования по следующим показателям: количественные характеристики фондов личного происхождения и коллекций личного происхождения, планы приёма документов, наличие предметов музейного характера в составе фондов личного происхождения, оцифровка документов и вопросы, требующие дополнительной методической проработки и др.</w:t>
      </w:r>
    </w:p>
    <w:p>
      <w:pPr>
        <w:pStyle w:val="Normal"/>
        <w:spacing w:before="0" w:after="0" w:line="276" w:lineRule="auto"/>
        <w:jc w:val="both"/>
        <w:rPr>
          <w:rFonts w:ascii="PT Astra Serif" w:hAnsi="PT Astra Serif" w:cs="Times New Roman"/>
          <w:sz w:val="28"/>
          <w:szCs w:val="28"/>
        </w:rPr>
      </w:pPr>
      <w:r>
        <w:rPr>
          <w:rFonts w:ascii="PT Astra Serif" w:hAnsi="PT Astra Serif" w:cs="Times New Roman"/>
          <w:sz w:val="28"/>
          <w:szCs w:val="28"/>
        </w:rPr>
        <w:tab/>
        <w:t xml:space="preserve">В государственных и муниципальных архивах ПФО хранится 7979 фондов личного происхождения (826648 единиц хранения), 732 коллекции документов личного происхождения (86818 единиц хранения), 230 фондов личного происхождения отнесены к дореволюционному периоду. </w:t>
      </w:r>
    </w:p>
    <w:p>
      <w:pPr>
        <w:pStyle w:val="Normal"/>
        <w:spacing w:before="0" w:after="0" w:line="276" w:lineRule="auto"/>
        <w:jc w:val="both"/>
        <w:rPr>
          <w:rFonts w:ascii="PT Astra Serif" w:hAnsi="PT Astra Serif" w:cs="Times New Roman"/>
          <w:sz w:val="28"/>
          <w:szCs w:val="28"/>
        </w:rPr>
      </w:pPr>
      <w:r>
        <w:rPr>
          <w:rFonts w:ascii="PT Astra Serif" w:hAnsi="PT Astra Serif" w:cs="Times New Roman"/>
          <w:sz w:val="28"/>
          <w:szCs w:val="28"/>
        </w:rPr>
        <w:tab/>
        <w:t xml:space="preserve">В соответствии с положениями части 1 статьи 20 Федерального закона № 125-ФЗ «Об архивном деле в Российской Федерации» граждане, в процессе деятельности которых образуются документы Архивного фонда Российской Федерации, выступают источниками комплектования государственных, муниципальных архивов архивными документами.  В 11 субъектах ПФО вопрос приёма документов в государственный или муниципальный архив рассматривается на соответствующей экспертно-проверочной комиссии (ЭПК) уполномоченного органа исполнительной власти субъекта Российской Федерации в сфере архивного дела (отсутствие практики принятия решений обозначены в анкетах Ульяновской, Пензенской областях, Республики Башкортостан), включение гражданина в список источников комплектования архива -  во всех субъектах ПФО на основании решения ЭПК. </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В списках граждан - источниках комплектования государственных архивов значится 1529 граждан. Республика Башкортостан и Пензенская область обозначили отсутствие списка граждан - источников комплектования в государственных архивах. </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В списках граждан - источниках комплектованиях муниципальных архивов значится 1563. </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Основные категории фондодержателей государственных и муниципальных архивов - учёные, журналисты, писатели, общественные деятели, должностные лица местного самоуправления, ветераны архивной службы, коллекционеры, деятели спорта (тренеры, спортсмены), дети войны, жители блокадного Ленинграда, почётные граждане, партийные, комсомольские, профсоюзные работники, учёные-историки, философы, краеведы, работники культуры, ветераны войны. Часто фондодержателя (чаще всего он также и фондообразователь) сложно отнести к какой-то одной категории. Эти же фондообразователи могут одновременно быть почётными гражданами города и обладателями иных почетных званий, наград, премий (например, доктор медицинских наук, профессор, заслуженный врач (артист) РФ, Почётный гражданин города или округа). Отдельную категорию фондодержателей составляют владельцы личных или семейных архивов, т. е. потомки, наследники (или фактические владельцы документов) фондообразователей.</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Среди фондодержателей государственных и муниципальных архивов Республик Марий Эл, Татарстан, Чувашской Республики,  Удмуртии, Пермского края, Кировской, Нижегородской, Оренбургской, Ульяновской областей имеются личные фонды высших должностных лиц субъекта,</w:t>
      </w:r>
      <w:r>
        <w:rPr>
          <w:rFonts w:ascii="PT Astra Serif" w:hAnsi="PT Astra Serif"/>
          <w:sz w:val="28"/>
          <w:szCs w:val="28"/>
        </w:rPr>
        <w:t xml:space="preserve"> </w:t>
      </w:r>
      <w:r>
        <w:rPr>
          <w:rFonts w:ascii="PT Astra Serif" w:hAnsi="PT Astra Serif" w:cs="Times New Roman"/>
          <w:sz w:val="28"/>
          <w:szCs w:val="28"/>
        </w:rPr>
        <w:t xml:space="preserve">высших должностных лиц представительных органов власти: первые секретари обкома, председатели облисполкома, Губернатора - Председателя Правительства (Кировская область), Главы администраций на уровне региона </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В муниципальных архивах хранятся личные фонды глав местного самоуправления.</w:t>
        <w:tab/>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 </w:t>
      </w:r>
      <w:r>
        <w:rPr>
          <w:rFonts w:ascii="PT Astra Serif" w:hAnsi="PT Astra Serif" w:cs="Times New Roman"/>
          <w:sz w:val="28"/>
          <w:szCs w:val="28"/>
        </w:rPr>
        <w:t xml:space="preserve">Списки граждан - источников комплектования в муниципальных архивах отсутствуют в Республике Мордовия, Кировской, Самарской, областях. Вместе с тем работа по взаимодействию с гражданами, формированию личных фондов и коллекций проводится во всех архивных учреждениях. </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В государственных архивах ПФО 65 работников занимаются комплектованием, экспертизой ценности, описанием документов.                                        В муниципальных архивах работников, в должностные обязанности которого входит только функционал по работе с личными фондами и коллекциями, не имеется. Кроме того, учитывая наличие муниципальных архивов с 1 или 2 работниками, комплектование личными фондами затруднено или невозможно. </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Государственными архивами ПФО, кроме Пензенской области, комплектование документами личного происхождения проводится в плановом порядке (анализ проведён за 2021, 2023, 2025), муниципальными архивами Чувашской Республики, Кировской и Саратовской области плановые показатели на 2021, 2023, 2025 не обозначены.</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Отчётные показатели приёма документов личного происхождения                           в государственных архивах за указанные период составляет в среднем 14300 ед.хр в год.; в муниципальных архивах: 4795 ед.хр. – средний показатель планового приёма, 8783 ед.хр.  - отчётный показатель. </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Приём документов личного происхождения за обозначенный период                        в муниципальные архивы Чувашской Республики и Саратовской области не проводился. В Чувашской Республике, Республике Удмуртия, Нижегородской                                    и Ульяновской областях имеются неописанные документы личного происхождения в государственных и муниципальных архивах. </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Учитывая, что архивы при обеспечении установленных условий хранения, учёта и использования могут принимать на хранение предметы, имеющие музейное значение, создавать фонд музейных предметов, а также включать их в состав Музейного фонда Российской Федерации, проведён мониторинг наличия предметов, имеющих музейное значение,                                             в государственных и муниципальных архивах ПФО. </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 </w:t>
      </w:r>
      <w:r>
        <w:rPr>
          <w:rFonts w:ascii="PT Astra Serif" w:hAnsi="PT Astra Serif" w:cs="Times New Roman"/>
          <w:sz w:val="28"/>
          <w:szCs w:val="28"/>
        </w:rPr>
        <w:t xml:space="preserve">В настоящее время принято 2253 предмета, учтённых как единица хранения или как вложение в единицу хранения. Опыта включения музейных предметов состав Музейного фонда Российской Федерации в регионах ПФО не имеется. Сведения о наличии созданных коллекций музейных предметов                  в архивах не поступали. </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Согласно полученным в ходе анкетирования сведениям к музейным предметам отнесены государственные награды, значки, предметы изобразительного искусства, личные вещи участников войн, локальных конфликтов и СВО, предметы мебели, посуда, кубки, сувениры и др.</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Необходимо указать, что согласно Указу Президента РФ от 01.02.2024                  № 82 «О внесении изменений в некоторые акты Президента Российской Федерации» государственные награды могут передаваться на постоянное хранение и в федеральные государственные архивы.   Вопрос хранения государственных наград и документов к ним в государственных и муниципальных архивах актуален и требует разъяснений Федерального архивного агентства.   </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Следует отметить, что комплектование архивов документами личного происхождения проводится не только в плановом порядке, но и при проведении различных акций, межведомственных проектов, вовлечении в данный вид работ архивных волонтёров. Безусловно, региональные акции по сбору документов, объявление предстоящего года в стране тематическим обязывают архивные учреждения учитывать это при планировании работы.</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Дополнительным инструментом популяризации данного вида работ являются поручения Глав регионов органам государственный власти и главам муниципальных образований (по примеру Ульяновской области).</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Опыт привлечения волонтеров к сбору документов личного происхождения имеется у Чувашской Республики (акция</w:t>
      </w:r>
      <w:r>
        <w:rPr>
          <w:rFonts w:ascii="PT Astra Serif" w:hAnsi="PT Astra Serif"/>
          <w:sz w:val="28"/>
          <w:szCs w:val="28"/>
        </w:rPr>
        <w:t xml:space="preserve"> «</w:t>
      </w:r>
      <w:r>
        <w:rPr>
          <w:rFonts w:ascii="PT Astra Serif" w:hAnsi="PT Astra Serif" w:cs="Times New Roman"/>
          <w:sz w:val="28"/>
          <w:szCs w:val="28"/>
        </w:rPr>
        <w:t xml:space="preserve">Слава Героям России – защитникам Отечества»), Оренбургской, Ульяновской областей (акции «Сохраним историю вместе», «Народная Победа»).  В Нижегородской области волонтеры привлекались к поиску и сканированию фронтовых писем, хранящихся у граждан.</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Электронный фонд пользования в государственных и муниципальных архивах создан на 70956 ед.хр., 865919 л. (54330 ед.хр. – государственные архивы, 16626 ед.хр. - муниципальные архивы; 773280 л. – государственные архивы, 92639 л.- муниципальные архивы), что составляет 7,7% от общего количества единиц хранения документов личного происхождения. </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В государственных архивах республик Марий Эл и Чувашии, Кировской, Пензенской, Самарской области оцифровка документов личного происхождения не проводилась. </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Электронный фонд пользования в муниципальных архивах создается                  в Республиках Башкортостан и Татарстан, Пермском крае, Нижегородской, Пензенской и Ульяновской областях. К примеру, В Ульяновской области вопрос оснащения муниципальных архивов сканирующим оборудованием был решён в 2023–2024 годах на основании поручения Губернатора Ульяновской области Главам муниципальных образований. </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Анкетированием был предусмотрен вопрос комплектования архивов кино-, фонодокументами в составе фондов личного происхождения (Самарская область и Республика Мордовия указали на отсутствие приёма данного вида документов). В Нижегородской области в составе фондов личного происхождения кино- и фонодокументы принимались                                               в государственные архивы в составе личных фондов тележурналистов,                              в Республике Татарстан в фондах заслуженных работников культуры, народных артистов РФ.</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В состав фондов коллекций документов и фондов личного происхождения государственных архивов включены аудиовизуальные документы на дисках TDK-CD-R, DVD+RW, CD-R, DVD-RW, DVD-R, DVD+R, CD-RW, а также аудиокассетах, видеокассетах, грампластинках, магнитной пленке. Они учтены на правах самостоятельных единиц хранения.  </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Рядом регионов отмечается сложность работы с данными документами, состоящая, в частности, в необходимости наличия технических и программных средств, позволяющих осуществлять не только их воспроизведение, но и миграцию на новые носители, конвертацию                                        в современные форматы, а также в обеспечении контроля физического                               и</w:t>
        <w:tab/>
        <w:t xml:space="preserve"> технического состояния.  </w:t>
      </w:r>
    </w:p>
    <w:p>
      <w:pPr>
        <w:pStyle w:val="Normal"/>
        <w:spacing w:before="0" w:after="0" w:line="276" w:lineRule="auto"/>
        <w:jc w:val="both"/>
        <w:rPr>
          <w:rFonts w:ascii="PT Astra Serif" w:hAnsi="PT Astra Serif" w:cs="Times New Roman"/>
          <w:sz w:val="28"/>
          <w:szCs w:val="28"/>
        </w:rPr>
      </w:pPr>
      <w:r>
        <w:rPr>
          <w:rFonts w:ascii="PT Astra Serif" w:hAnsi="PT Astra Serif" w:cs="Times New Roman"/>
          <w:sz w:val="28"/>
          <w:szCs w:val="28"/>
        </w:rPr>
        <w:tab/>
        <w:t xml:space="preserve">Регионами ПФО обозначены следующие проблемные вопросы, связанные с документами личного происхождения:</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описание фотодокументов, передаваемых в составе личных фондов, при отсутствии реквизитов для идентификации и атрибутирования</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вопрос о персональных данных и необходимости разъяснений</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ограничения в использовании документов сбор, отражающих проводимую Россией Специальной военной операции на Украине</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приём копий при наличии подлинников (документы участников СВО, чаще всего, сдаются только в электронных копиях, поэтому в будущем история СВО может быть только электронной, может стоить делать бумажные копии в виде фотодокументов?)</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отсутствие у родственников желания передавать документы в архив</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приём печатных изданий в составе фондов</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приём найденных бесхозяйных документов.</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Самарская область обращает внимание на отсутствие полноценных по объёму и содержанию личных архивов, отмечая, что в основном берутся на хранение копийные, однотипные документы (объективность оценки документов личного происхождения для передачи на государственное хранение).</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Республика Удмуртия обозначила вопрос недостаточной нормативной правовой базы и методического сопровождения при работе с документами граждан по СВО: </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приём конкретных видов документов (детские, школьные фотографии, грамоты из секций и школы, копии свидетельств о рождении, заключении брака и смерти, т.д.);</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отбор (только на бумажном носителе и (или) электронном носителе);</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на каком носителе осуществлять приём электронных копий документов (диски, флешки) или при возможности создавать папку на сервере архива;</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описание и экспертиза ценности электронных копий документов, в т.ч.   направленные через социальные сети;</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 </w:t>
      </w:r>
      <w:r>
        <w:rPr>
          <w:rFonts w:ascii="PT Astra Serif" w:hAnsi="PT Astra Serif" w:cs="Times New Roman"/>
          <w:sz w:val="28"/>
          <w:szCs w:val="28"/>
        </w:rPr>
        <w:t xml:space="preserve">описание электронных документов личного происхождения;</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 </w:t>
      </w:r>
      <w:r>
        <w:rPr>
          <w:rFonts w:ascii="PT Astra Serif" w:hAnsi="PT Astra Serif" w:cs="Times New Roman"/>
          <w:sz w:val="28"/>
          <w:szCs w:val="28"/>
        </w:rPr>
        <w:t xml:space="preserve">фондирование (создавать фонды или коллекцию).</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Кроме того, необходимы пояснения по включению участников СВО и членов их семей в источники комплектования архива, если осуществляется разовый приём документов (участник – погиб и пополнения документов не будет).</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Также в анкетах обозначится вопрос включения стороны подписания соглашения при передаче документов личного происхождения гражданами, не являющимися наследниками (дальними родственниками) или организациями: основания, условия, которые необходимо указать в соглашении. </w:t>
      </w:r>
    </w:p>
    <w:p>
      <w:pPr>
        <w:pStyle w:val="Normal"/>
        <w:spacing w:before="0" w:after="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Республика Татарстан обращает внимание на вопрос авторского права, права на изображение и конфиденциальности в семейных архивах (часто вызывают путаницу) и необходимость разработки методических материалов о том, как законно предоставлять доступ к документам граждан третьим лицам                              и исследователям, не нарушая их приватность.</w:t>
      </w:r>
    </w:p>
    <w:p>
      <w:pPr>
        <w:pStyle w:val="Normal"/>
        <w:spacing w:before="0" w:after="160" w:line="276" w:lineRule="auto"/>
        <w:ind w:firstLine="708"/>
        <w:jc w:val="both"/>
        <w:rPr>
          <w:rFonts w:ascii="PT Astra Serif" w:hAnsi="PT Astra Serif" w:cs="Times New Roman"/>
          <w:sz w:val="28"/>
          <w:szCs w:val="28"/>
        </w:rPr>
      </w:pPr>
      <w:r>
        <w:rPr>
          <w:rFonts w:ascii="PT Astra Serif" w:hAnsi="PT Astra Serif" w:cs="Times New Roman"/>
          <w:sz w:val="28"/>
          <w:szCs w:val="28"/>
        </w:rPr>
        <w:t xml:space="preserve">По итогам изучения представленных анкет регионов ПФО отмечаем, что архивными учреждениями накоплен большой опыт в комплектовании документами личного происхождения на различных носителях, успешную практику архивов по популяризации историко-документального наследия и важность его сохранения во время проведения акций, презентаций личных фондов. </w:t>
      </w:r>
    </w:p>
    <w:sectPr>
      <w:headerReference w:type="even" r:id="rId6"/>
      <w:headerReference w:type="default" r:id="rId7"/>
      <w:headerReference w:type="first" r:id="rId8"/>
      <w:type w:val="nextPage"/>
      <w:pgSz w:w="11906" w:h="16838"/>
      <w:pgMar w:top="1134" w:right="850" w:bottom="1134" w:left="1701" w:header="708"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panose1 w:val="020A0603040505020204"/>
  </w:font>
  <w:font w:name="Droid Sans">
    <w:panose1 w:val="020B0606030804020204"/>
  </w:font>
  <w:font w:name="DejaVu Sans">
    <w:panose1 w:val="020B0603030804020204"/>
  </w:font>
  <w:font w:name="Open Sans">
    <w:panose1 w:val="020B0606030504020204"/>
  </w:font>
  <w:font w:name="Times New Roman">
    <w:panose1 w:val="02020603050405020304"/>
  </w:font>
  <w:font w:name="Courier New">
    <w:panose1 w:val="02070309020205020404"/>
  </w:font>
  <w:font w:name="Aptos Display">
    <w:panose1 w:val="02000603000000000000"/>
  </w:font>
  <w:font w:name="Aptos">
    <w:panose1 w:val="02000603000000000000"/>
  </w:font>
  <w:font w:name="Calibri">
    <w:panose1 w:val="020F0502020204030204"/>
  </w:font>
  <w:font w:name="Cambria">
    <w:panose1 w:val="0204080305040603020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400032721"/>
      <w:docPartObj>
        <w:docPartGallery w:val="Page Numbers (Top of Page)"/>
        <w:docPartUnique w:val="true"/>
      </w:docPartObj>
    </w:sdtPr>
    <w:sdtContent>
      <w:p>
        <w:pPr>
          <w:pStyle w:val="Header"/>
          <w:jc w:val="center"/>
        </w:pPr>
        <w:r>
          <w:fldChar w:fldCharType="begin"/>
        </w:r>
        <w:r>
          <w:instrText xml:space="preserve"> PAGE </w:instrText>
        </w:r>
        <w:r>
          <w:fldChar w:fldCharType="separate"/>
        </w:r>
        <w:r>
          <w:t xml:space="preserve">6</w:t>
        </w:r>
        <w:r>
          <w:fldChar w:fldCharType="end"/>
        </w:r>
      </w:p>
    </w:sdtContent>
  </w:sdt>
  <w:p>
    <w:pPr>
      <w:pStyle w:val="Header"/>
    </w:p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p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val="true"/>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hAnsi="Aptos" w:eastAsia="Aptos" w:asciiTheme="minorHAnsi" w:hAnsiTheme="minorHAnsi" w:eastAsiaTheme="minorHAnsi" w:cstheme="minorBidi"/>
        <w:sz w:val="24"/>
        <w:szCs w:val="24"/>
        <w:lang w:val="ru-RU" w:eastAsia="en-US" w:bidi="ar-SA"/>
        <w14:ligatures w14:val="standardContextual"/>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pPr>
      <w:widowControl/>
      <w:spacing w:before="0" w:after="160" w:line="276" w:lineRule="auto"/>
      <w:jc w:val="left"/>
    </w:pPr>
    <w:rPr>
      <w:rFonts w:ascii="Aptos" w:hAnsi="Aptos" w:eastAsia="Aptos" w:asciiTheme="minorHAnsi" w:hAnsiTheme="minorHAnsi" w:eastAsiaTheme="minorHAnsi" w:cstheme="minorBidi"/>
      <w:color w:val="auto"/>
      <w:sz w:val="24"/>
      <w:szCs w:val="24"/>
      <w:lang w:val="ru-RU" w:eastAsia="en-US" w:bidi="ar-SA"/>
      <w14:ligatures w14:val="standardContextual"/>
    </w:rPr>
  </w:style>
  <w:style w:type="paragraph" w:styleId="Heading1">
    <w:name w:val="heading 1"/>
    <w:basedOn w:val="Normal"/>
    <w:next w:val="Normal"/>
    <w:link w:val="1"/>
    <w:uiPriority w:val="9"/>
    <w:qFormat/>
    <w:pPr>
      <w:keepNext/>
      <w:keepLines/>
      <w:spacing w:before="360" w:after="80"/>
      <w:outlineLvl w:val="0"/>
    </w:pPr>
    <w:rPr>
      <w:rFonts w:ascii="Aptos Display" w:hAnsi="Aptos Display"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2"/>
    <w:uiPriority w:val="9"/>
    <w:unhideWhenUsed/>
    <w:qFormat/>
    <w:pPr>
      <w:keepNext/>
      <w:keepLines/>
      <w:spacing w:before="160" w:after="80"/>
      <w:outlineLvl w:val="1"/>
    </w:pPr>
    <w:rPr>
      <w:rFonts w:ascii="Aptos Display" w:hAnsi="Aptos Display"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3"/>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4"/>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5"/>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6"/>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7"/>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8"/>
    <w:uiPriority w:val="9"/>
    <w:semiHidden/>
    <w:unhideWhenUsed/>
    <w:qFormat/>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9"/>
    <w:uiPriority w:val="9"/>
    <w:semiHidden/>
    <w:unhideWhenUsed/>
    <w:qFormat/>
    <w:pPr>
      <w:keepNext/>
      <w:keepLines/>
      <w:spacing w:before="0"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qFormat/>
  </w:style>
  <w:style w:type="character" w:styleId="1" w:customStyle="1">
    <w:name w:val="Заголовок 1 Знак"/>
    <w:basedOn w:val="DefaultParagraphFont"/>
    <w:uiPriority w:val="9"/>
    <w:qFormat/>
    <w:rPr>
      <w:rFonts w:ascii="Aptos Display" w:hAnsi="Aptos Display" w:asciiTheme="majorHAnsi" w:hAnsiTheme="majorHAnsi" w:eastAsiaTheme="majorEastAsia" w:cstheme="majorBidi"/>
      <w:color w:val="0f4761" w:themeColor="accent1" w:themeShade="BF"/>
      <w:sz w:val="40"/>
      <w:szCs w:val="40"/>
    </w:rPr>
  </w:style>
  <w:style w:type="character" w:styleId="2" w:customStyle="1">
    <w:name w:val="Заголовок 2 Знак"/>
    <w:basedOn w:val="DefaultParagraphFont"/>
    <w:uiPriority w:val="9"/>
    <w:qFormat/>
    <w:rPr>
      <w:rFonts w:ascii="Aptos Display" w:hAnsi="Aptos Display" w:asciiTheme="majorHAnsi" w:hAnsiTheme="majorHAnsi" w:eastAsiaTheme="majorEastAsia" w:cstheme="majorBidi"/>
      <w:color w:val="0f4761" w:themeColor="accent1" w:themeShade="BF"/>
      <w:sz w:val="32"/>
      <w:szCs w:val="32"/>
    </w:rPr>
  </w:style>
  <w:style w:type="character" w:styleId="3" w:customStyle="1">
    <w:name w:val="Заголовок 3 Знак"/>
    <w:basedOn w:val="DefaultParagraphFont"/>
    <w:uiPriority w:val="9"/>
    <w:semiHidden/>
    <w:qFormat/>
    <w:rPr>
      <w:rFonts w:eastAsiaTheme="majorEastAsia" w:cstheme="majorBidi"/>
      <w:color w:val="0f4761" w:themeColor="accent1" w:themeShade="BF"/>
      <w:sz w:val="28"/>
      <w:szCs w:val="28"/>
    </w:rPr>
  </w:style>
  <w:style w:type="character" w:styleId="4" w:customStyle="1">
    <w:name w:val="Заголовок 4 Знак"/>
    <w:basedOn w:val="DefaultParagraphFont"/>
    <w:uiPriority w:val="9"/>
    <w:semiHidden/>
    <w:qFormat/>
    <w:rPr>
      <w:rFonts w:eastAsiaTheme="majorEastAsia" w:cstheme="majorBidi"/>
      <w:i/>
      <w:iCs/>
      <w:color w:val="0f4761" w:themeColor="accent1" w:themeShade="BF"/>
    </w:rPr>
  </w:style>
  <w:style w:type="character" w:styleId="5" w:customStyle="1">
    <w:name w:val="Заголовок 5 Знак"/>
    <w:basedOn w:val="DefaultParagraphFont"/>
    <w:uiPriority w:val="9"/>
    <w:semiHidden/>
    <w:qFormat/>
    <w:rPr>
      <w:rFonts w:eastAsiaTheme="majorEastAsia" w:cstheme="majorBidi"/>
      <w:color w:val="0f4761" w:themeColor="accent1" w:themeShade="BF"/>
    </w:rPr>
  </w:style>
  <w:style w:type="character" w:styleId="6" w:customStyle="1">
    <w:name w:val="Заголовок 6 Знак"/>
    <w:basedOn w:val="DefaultParagraphFont"/>
    <w:uiPriority w:val="9"/>
    <w:semiHidden/>
    <w:qFormat/>
    <w:rPr>
      <w:rFonts w:eastAsiaTheme="majorEastAsia" w:cstheme="majorBidi"/>
      <w:i/>
      <w:iCs/>
      <w:color w:val="595959" w:themeColor="text1" w:themeTint="A6"/>
    </w:rPr>
  </w:style>
  <w:style w:type="character" w:styleId="7" w:customStyle="1">
    <w:name w:val="Заголовок 7 Знак"/>
    <w:basedOn w:val="DefaultParagraphFont"/>
    <w:uiPriority w:val="9"/>
    <w:semiHidden/>
    <w:qFormat/>
    <w:rPr>
      <w:rFonts w:eastAsiaTheme="majorEastAsia" w:cstheme="majorBidi"/>
      <w:color w:val="595959" w:themeColor="text1" w:themeTint="A6"/>
    </w:rPr>
  </w:style>
  <w:style w:type="character" w:styleId="8" w:customStyle="1">
    <w:name w:val="Заголовок 8 Знак"/>
    <w:basedOn w:val="DefaultParagraphFont"/>
    <w:uiPriority w:val="9"/>
    <w:semiHidden/>
    <w:qFormat/>
    <w:rPr>
      <w:rFonts w:eastAsiaTheme="majorEastAsia" w:cstheme="majorBidi"/>
      <w:i/>
      <w:iCs/>
      <w:color w:val="272727" w:themeColor="text1" w:themeTint="D8"/>
    </w:rPr>
  </w:style>
  <w:style w:type="character" w:styleId="9" w:customStyle="1">
    <w:name w:val="Заголовок 9 Знак"/>
    <w:basedOn w:val="DefaultParagraphFont"/>
    <w:uiPriority w:val="9"/>
    <w:semiHidden/>
    <w:qFormat/>
    <w:rPr>
      <w:rFonts w:eastAsiaTheme="majorEastAsia" w:cstheme="majorBidi"/>
      <w:color w:val="272727" w:themeColor="text1" w:themeTint="D8"/>
    </w:rPr>
  </w:style>
  <w:style w:type="character" w:styleId="Style5" w:customStyle="1">
    <w:name w:val="Заголовок Знак"/>
    <w:basedOn w:val="DefaultParagraphFont"/>
    <w:uiPriority w:val="10"/>
    <w:qFormat/>
    <w:rPr>
      <w:rFonts w:ascii="Aptos Display" w:hAnsi="Aptos Display" w:asciiTheme="majorHAnsi" w:hAnsiTheme="majorHAnsi" w:eastAsiaTheme="majorEastAsia" w:cstheme="majorBidi"/>
      <w:spacing w:val="-10"/>
      <w:sz w:val="56"/>
      <w:szCs w:val="56"/>
    </w:rPr>
  </w:style>
  <w:style w:type="character" w:styleId="Style6" w:customStyle="1">
    <w:name w:val="Подзаголовок Знак"/>
    <w:basedOn w:val="DefaultParagraphFont"/>
    <w:uiPriority w:val="11"/>
    <w:qFormat/>
    <w:rPr>
      <w:rFonts w:eastAsiaTheme="majorEastAsia" w:cstheme="majorBidi"/>
      <w:color w:val="595959" w:themeColor="text1" w:themeTint="A6"/>
      <w:spacing w:val="15"/>
      <w:sz w:val="28"/>
      <w:szCs w:val="28"/>
    </w:rPr>
  </w:style>
  <w:style w:type="character" w:styleId="21" w:customStyle="1">
    <w:name w:val="Цитата 2 Знак"/>
    <w:basedOn w:val="DefaultParagraphFont"/>
    <w:link w:val="Quote"/>
    <w:uiPriority w:val="29"/>
    <w:qFormat/>
    <w:rPr>
      <w:i/>
      <w:iCs/>
      <w:color w:val="404040" w:themeColor="text1" w:themeTint="BF"/>
    </w:rPr>
  </w:style>
  <w:style w:type="character" w:styleId="IntenseEmphasis">
    <w:name w:val="Intense Emphasis"/>
    <w:basedOn w:val="DefaultParagraphFont"/>
    <w:uiPriority w:val="21"/>
    <w:qFormat/>
    <w:rPr>
      <w:i/>
      <w:iCs/>
      <w:color w:val="0f4761" w:themeColor="accent1" w:themeShade="BF"/>
    </w:rPr>
  </w:style>
  <w:style w:type="character" w:styleId="Style7" w:customStyle="1">
    <w:name w:val="Выделенная цитата Знак"/>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TML" w:customStyle="1">
    <w:name w:val="Стандартный HTML Знак"/>
    <w:basedOn w:val="DefaultParagraphFont"/>
    <w:link w:val="HTMLPreformatted"/>
    <w:uiPriority w:val="99"/>
    <w:semiHidden/>
    <w:qFormat/>
    <w:rPr>
      <w:rFonts w:ascii="Courier New" w:hAnsi="Courier New" w:eastAsia="Times New Roman" w:cs="Courier New"/>
      <w:sz w:val="20"/>
      <w:szCs w:val="20"/>
      <w:lang w:eastAsia="ru-RU"/>
      <w14:ligatures w14:val="none"/>
    </w:rPr>
  </w:style>
  <w:style w:type="character" w:styleId="HTMLCode">
    <w:name w:val="HTML Code"/>
    <w:basedOn w:val="DefaultParagraphFont"/>
    <w:uiPriority w:val="99"/>
    <w:semiHidden/>
    <w:unhideWhenUsed/>
    <w:qFormat/>
    <w:rPr>
      <w:rFonts w:ascii="Courier New" w:hAnsi="Courier New" w:eastAsia="Times New Roman" w:cs="Courier New"/>
      <w:sz w:val="20"/>
      <w:szCs w:val="20"/>
    </w:rPr>
  </w:style>
  <w:style w:type="character" w:styleId="Emphasis">
    <w:name w:val="Emphasis"/>
    <w:basedOn w:val="DefaultParagraphFont"/>
    <w:uiPriority w:val="20"/>
    <w:qFormat/>
    <w:rPr>
      <w:i/>
      <w:iCs/>
    </w:rPr>
  </w:style>
  <w:style w:type="character" w:styleId="Style8" w:customStyle="1">
    <w:name w:val="Верхний колонтитул Знак"/>
    <w:basedOn w:val="DefaultParagraphFont"/>
    <w:uiPriority w:val="99"/>
    <w:qFormat/>
  </w:style>
  <w:style w:type="character" w:styleId="Style9" w:customStyle="1">
    <w:name w:val="Нижний колонтитул Знак"/>
    <w:basedOn w:val="DefaultParagraphFont"/>
    <w:uiPriority w:val="99"/>
    <w:qFormat/>
  </w:style>
  <w:style w:type="paragraph" w:styleId="Style10">
    <w:name w:val="Заголовок"/>
    <w:basedOn w:val="Normal"/>
    <w:next w:val="BodyText"/>
    <w:qFormat/>
    <w:pPr>
      <w:keepNext/>
      <w:spacing w:before="240" w:after="120"/>
    </w:pPr>
    <w:rPr>
      <w:rFonts w:ascii="Open Sans" w:hAnsi="Open Sans" w:eastAsia="DejaVu Sans" w:cs="Droid Sans"/>
      <w:sz w:val="28"/>
      <w:szCs w:val="28"/>
    </w:rPr>
  </w:style>
  <w:style w:type="paragraph" w:styleId="BodyText">
    <w:name w:val="Body Text"/>
    <w:basedOn w:val="Normal"/>
    <w:pPr>
      <w:spacing w:before="0" w:after="140" w:line="276" w:lineRule="auto"/>
    </w:pPr>
  </w:style>
  <w:style w:type="paragraph" w:styleId="List">
    <w:name w:val="List"/>
    <w:basedOn w:val="BodyText"/>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1">
    <w:name w:val="Указатель"/>
    <w:basedOn w:val="Normal"/>
    <w:qFormat/>
    <w:pPr>
      <w:suppressLineNumbers/>
    </w:pPr>
    <w:rPr>
      <w:rFonts w:cs="Droid Sans"/>
    </w:rPr>
  </w:style>
  <w:style w:type="paragraph" w:styleId="Title">
    <w:name w:val="Title"/>
    <w:basedOn w:val="Normal"/>
    <w:next w:val="Normal"/>
    <w:link w:val="Style5"/>
    <w:uiPriority w:val="10"/>
    <w:qFormat/>
    <w:pPr>
      <w:spacing w:before="0" w:after="80" w:line="240" w:lineRule="auto"/>
      <w:contextualSpacing/>
    </w:pPr>
    <w:rPr>
      <w:rFonts w:ascii="Aptos Display" w:hAnsi="Aptos Display" w:asciiTheme="majorHAnsi" w:hAnsiTheme="majorHAnsi" w:eastAsiaTheme="majorEastAsia" w:cstheme="majorBidi"/>
      <w:spacing w:val="-10"/>
      <w:sz w:val="56"/>
      <w:szCs w:val="56"/>
    </w:rPr>
  </w:style>
  <w:style w:type="paragraph" w:styleId="Subtitle">
    <w:name w:val="Subtitle"/>
    <w:basedOn w:val="Normal"/>
    <w:next w:val="Normal"/>
    <w:link w:val="Style6"/>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21"/>
    <w:uiPriority w:val="29"/>
    <w:qFormat/>
    <w:pPr>
      <w:spacing w:before="160" w:after="160"/>
      <w:jc w:val="center"/>
    </w:pPr>
    <w:rPr>
      <w:i/>
      <w:iCs/>
      <w:color w:val="404040" w:themeColor="text1" w:themeTint="BF"/>
    </w:rPr>
  </w:style>
  <w:style w:type="paragraph" w:styleId="ListParagraph">
    <w:name w:val="List Paragraph"/>
    <w:basedOn w:val="Normal"/>
    <w:uiPriority w:val="34"/>
    <w:qFormat/>
    <w:pPr>
      <w:spacing w:before="0" w:after="160"/>
      <w:ind w:left="720"/>
      <w:contextualSpacing/>
    </w:pPr>
  </w:style>
  <w:style w:type="paragraph" w:styleId="IntenseQuote">
    <w:name w:val="Intense Quote"/>
    <w:basedOn w:val="Normal"/>
    <w:next w:val="Normal"/>
    <w:link w:val="Style7"/>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paragraph" w:styleId="HTMLPreformatted">
    <w:name w:val="HTML Preformatted"/>
    <w:basedOn w:val="Normal"/>
    <w:link w:val="HTML"/>
    <w:uiPriority w:val="99"/>
    <w:semiHidden/>
    <w:unhideWhenUsed/>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lineRule="auto"/>
    </w:pPr>
    <w:rPr>
      <w:rFonts w:ascii="Courier New" w:hAnsi="Courier New" w:eastAsia="Times New Roman" w:cs="Courier New"/>
      <w:sz w:val="20"/>
      <w:szCs w:val="20"/>
      <w:lang w:eastAsia="ru-RU"/>
      <w14:ligatures w14:val="none"/>
    </w:rPr>
  </w:style>
  <w:style w:type="paragraph" w:styleId="HeaderandFooter">
    <w:name w:val="Header and Footer"/>
    <w:basedOn w:val="Normal"/>
    <w:qFormat/>
  </w:style>
  <w:style w:type="paragraph" w:styleId="Header">
    <w:name w:val="header"/>
    <w:basedOn w:val="Normal"/>
    <w:link w:val="Style8"/>
    <w:uiPriority w:val="99"/>
    <w:unhideWhenUsed/>
    <w:pPr>
      <w:tabs>
        <w:tab w:val="clear" w:pos="708"/>
        <w:tab w:val="center" w:pos="4677" w:leader="none"/>
        <w:tab w:val="right" w:pos="9355" w:leader="none"/>
      </w:tabs>
      <w:spacing w:before="0" w:after="0" w:line="240" w:lineRule="auto"/>
    </w:pPr>
  </w:style>
  <w:style w:type="paragraph" w:styleId="Footer">
    <w:name w:val="footer"/>
    <w:basedOn w:val="Normal"/>
    <w:link w:val="Style9"/>
    <w:uiPriority w:val="99"/>
    <w:unhideWhenUsed/>
    <w:pPr>
      <w:tabs>
        <w:tab w:val="clear" w:pos="708"/>
        <w:tab w:val="center" w:pos="4677" w:leader="none"/>
        <w:tab w:val="right" w:pos="9355" w:leader="none"/>
      </w:tabs>
      <w:spacing w:before="0" w:after="0" w:line="240" w:lineRule="auto"/>
    </w:pPr>
  </w:style>
  <w:style w:type="numbering" w:styleId="Style12" w:default="1">
    <w:name w:val="Без списка"/>
    <w:uiPriority w:val="99"/>
    <w:semiHidden/>
    <w:unhideWhenUsed/>
    <w:qFormat/>
  </w:style>
  <w:style w:type="table" w:styleId="a1" w:default="1">
    <w:name w:val="Normal Table"/>
    <w:uiPriority w:val="99"/>
    <w:semiHidden/>
    <w:unhideWhenUsed/>
    <w:tblPr>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itchFamily="0" charset="1" panose="02110004020202020204"/>
        <a:ea typeface="Arial"/>
        <a:cs typeface="Arial"/>
      </a:majorFont>
      <a:minorFont>
        <a:latin typeface="Aptos" pitchFamily="0" charset="1" panose="02110004020202020204"/>
        <a:ea typeface="Arial"/>
        <a:cs typeface="Arial"/>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Р7-Офис/2025.1.1.763</Application>
  <Characters>11832</Characters>
  <CharactersWithSpaces>13799</CharactersWithSpaces>
  <Pages>6</Pages>
  <Paragraphs>57</Paragraphs>
  <Template>Normal</Template>
  <TotalTime>329</TotalTime>
  <Words>1583</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Гузелия Ждыханова</dc:creator>
  <dc:description/>
  <dc:language>ru-RU</dc:language>
  <cp:lastModifiedBy>toporkova</cp:lastModifiedBy>
  <cp:revision>6</cp:revision>
  <cp:lastPrinted>2026-06-01T12:30:00Z</cp:lastPrinted>
  <dcterms:created xsi:type="dcterms:W3CDTF">2026-05-29T16:10:00Z</dcterms:created>
  <dcterms:modified xsi:type="dcterms:W3CDTF">2026-06-02T08:39:00Z</dcterms:modified>
</cp:coreProperties>
</file>

<file path=docProps/custom.xml><?xml version="1.0" encoding="utf-8"?>
<Properties xmlns="http://schemas.openxmlformats.org/officeDocument/2006/custom-properties" xmlns:vt="http://schemas.openxmlformats.org/officeDocument/2006/docPropsVTypes"/>
</file>